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823683" w14:textId="77777777" w:rsidR="006A01F6" w:rsidRPr="007C3F6C" w:rsidRDefault="000862EC">
      <w:pPr>
        <w:rPr>
          <w:rFonts w:ascii="Arial" w:hAnsi="Arial" w:cs="Arial"/>
          <w:b/>
          <w:sz w:val="28"/>
          <w:szCs w:val="28"/>
        </w:rPr>
      </w:pPr>
      <w:r w:rsidRPr="007C3F6C">
        <w:rPr>
          <w:rFonts w:ascii="Arial" w:hAnsi="Arial" w:cs="Arial"/>
          <w:b/>
          <w:sz w:val="28"/>
          <w:szCs w:val="28"/>
        </w:rPr>
        <w:t xml:space="preserve">A Guide to Static Seating </w:t>
      </w:r>
    </w:p>
    <w:p w14:paraId="6D720439" w14:textId="77777777" w:rsidR="000862EC" w:rsidRPr="007C3F6C" w:rsidRDefault="000862EC">
      <w:pPr>
        <w:rPr>
          <w:rFonts w:ascii="Arial" w:hAnsi="Arial" w:cs="Arial"/>
          <w:b/>
          <w:sz w:val="28"/>
          <w:szCs w:val="28"/>
        </w:rPr>
      </w:pPr>
      <w:r w:rsidRPr="007C3F6C">
        <w:rPr>
          <w:rFonts w:ascii="Arial" w:hAnsi="Arial" w:cs="Arial"/>
          <w:b/>
          <w:sz w:val="28"/>
          <w:szCs w:val="28"/>
        </w:rPr>
        <w:t>Why consider seating?</w:t>
      </w:r>
    </w:p>
    <w:p w14:paraId="4A18E73B" w14:textId="77777777" w:rsidR="000862EC" w:rsidRDefault="000862EC">
      <w:pPr>
        <w:rPr>
          <w:rFonts w:ascii="Arial" w:hAnsi="Arial" w:cs="Arial"/>
          <w:sz w:val="28"/>
          <w:szCs w:val="28"/>
        </w:rPr>
      </w:pPr>
      <w:r>
        <w:rPr>
          <w:rFonts w:ascii="Arial" w:hAnsi="Arial" w:cs="Arial"/>
          <w:sz w:val="28"/>
          <w:szCs w:val="28"/>
        </w:rPr>
        <w:t xml:space="preserve">Seating is very frequently overlooked as “just a chair” but as we know “what” we sit on can very much </w:t>
      </w:r>
      <w:r w:rsidR="007C3F6C">
        <w:rPr>
          <w:rFonts w:ascii="Arial" w:hAnsi="Arial" w:cs="Arial"/>
          <w:sz w:val="28"/>
          <w:szCs w:val="28"/>
        </w:rPr>
        <w:t xml:space="preserve">affect the way in which </w:t>
      </w:r>
      <w:r>
        <w:rPr>
          <w:rFonts w:ascii="Arial" w:hAnsi="Arial" w:cs="Arial"/>
          <w:sz w:val="28"/>
          <w:szCs w:val="28"/>
        </w:rPr>
        <w:t>we</w:t>
      </w:r>
      <w:r w:rsidR="007C3F6C">
        <w:rPr>
          <w:rFonts w:ascii="Arial" w:hAnsi="Arial" w:cs="Arial"/>
          <w:sz w:val="28"/>
          <w:szCs w:val="28"/>
        </w:rPr>
        <w:t xml:space="preserve"> are able to </w:t>
      </w:r>
      <w:r>
        <w:rPr>
          <w:rFonts w:ascii="Arial" w:hAnsi="Arial" w:cs="Arial"/>
          <w:sz w:val="28"/>
          <w:szCs w:val="28"/>
        </w:rPr>
        <w:t xml:space="preserve"> function and achieve tasks. </w:t>
      </w:r>
    </w:p>
    <w:p w14:paraId="386BAB42" w14:textId="77777777" w:rsidR="000862EC" w:rsidRDefault="000862EC">
      <w:pPr>
        <w:rPr>
          <w:rFonts w:ascii="Arial" w:hAnsi="Arial" w:cs="Arial"/>
          <w:sz w:val="28"/>
          <w:szCs w:val="28"/>
        </w:rPr>
      </w:pPr>
      <w:r>
        <w:rPr>
          <w:rFonts w:ascii="Arial" w:hAnsi="Arial" w:cs="Arial"/>
          <w:sz w:val="28"/>
          <w:szCs w:val="28"/>
        </w:rPr>
        <w:t>Closer consideration of what is available to sit on may have a wider impact on your short and long term needs as well as progress through a period of rehabilitation. When an injury has been sustained you may be significantly less mobile during recovery time and may be spending prolonged periods of time seated.</w:t>
      </w:r>
    </w:p>
    <w:p w14:paraId="1595E13D" w14:textId="77777777" w:rsidR="007C3F6C" w:rsidRDefault="007C3F6C">
      <w:pPr>
        <w:rPr>
          <w:rFonts w:ascii="Arial" w:hAnsi="Arial" w:cs="Arial"/>
          <w:sz w:val="28"/>
          <w:szCs w:val="28"/>
        </w:rPr>
      </w:pPr>
      <w:r>
        <w:rPr>
          <w:rFonts w:ascii="Arial" w:hAnsi="Arial" w:cs="Arial"/>
          <w:sz w:val="28"/>
          <w:szCs w:val="28"/>
        </w:rPr>
        <w:t>Clients who were previously independently mobile may suddenly be restricted in their ability to walk and may struggle with sit to stand transfers. They may find existing furniture is too low to get on or off.</w:t>
      </w:r>
    </w:p>
    <w:p w14:paraId="31EEA7F8" w14:textId="77777777" w:rsidR="007C3F6C" w:rsidRDefault="007C3F6C">
      <w:pPr>
        <w:rPr>
          <w:rFonts w:ascii="Arial" w:hAnsi="Arial" w:cs="Arial"/>
          <w:sz w:val="28"/>
          <w:szCs w:val="28"/>
        </w:rPr>
      </w:pPr>
      <w:r>
        <w:rPr>
          <w:rFonts w:ascii="Arial" w:hAnsi="Arial" w:cs="Arial"/>
          <w:sz w:val="28"/>
          <w:szCs w:val="28"/>
        </w:rPr>
        <w:t>During recovery clients with some injuries are advised to keep the limb elevated and struggle to achieve this with their existing furniture.</w:t>
      </w:r>
    </w:p>
    <w:p w14:paraId="2BAEA186" w14:textId="77777777" w:rsidR="007C3F6C" w:rsidRDefault="007C3F6C">
      <w:pPr>
        <w:rPr>
          <w:rFonts w:ascii="Arial" w:hAnsi="Arial" w:cs="Arial"/>
          <w:sz w:val="28"/>
          <w:szCs w:val="28"/>
        </w:rPr>
      </w:pPr>
    </w:p>
    <w:p w14:paraId="65774FA5" w14:textId="77777777" w:rsidR="007C3F6C" w:rsidRDefault="007C3F6C">
      <w:pPr>
        <w:rPr>
          <w:rFonts w:ascii="Arial" w:hAnsi="Arial" w:cs="Arial"/>
          <w:sz w:val="28"/>
          <w:szCs w:val="28"/>
        </w:rPr>
      </w:pPr>
      <w:r>
        <w:rPr>
          <w:rFonts w:ascii="Arial" w:hAnsi="Arial" w:cs="Arial"/>
          <w:sz w:val="28"/>
          <w:szCs w:val="28"/>
        </w:rPr>
        <w:t>(Pics of basic equipment such chair raising unit, stools, high back chair etc)</w:t>
      </w:r>
    </w:p>
    <w:p w14:paraId="2D374F19" w14:textId="558A19B8" w:rsidR="007C3F6C" w:rsidRDefault="007C3F6C">
      <w:pPr>
        <w:rPr>
          <w:rFonts w:ascii="Arial" w:hAnsi="Arial" w:cs="Arial"/>
          <w:b/>
          <w:sz w:val="28"/>
          <w:szCs w:val="28"/>
        </w:rPr>
      </w:pPr>
      <w:r w:rsidRPr="007C3F6C">
        <w:rPr>
          <w:rFonts w:ascii="Arial" w:hAnsi="Arial" w:cs="Arial"/>
          <w:b/>
          <w:sz w:val="28"/>
          <w:szCs w:val="28"/>
        </w:rPr>
        <w:t>When should a seating assessment be considered?</w:t>
      </w:r>
    </w:p>
    <w:p w14:paraId="2E0981FC" w14:textId="3DCC67BB" w:rsidR="00C61A0D" w:rsidRDefault="00C61A0D">
      <w:pPr>
        <w:rPr>
          <w:rFonts w:ascii="Arial" w:hAnsi="Arial" w:cs="Arial"/>
          <w:b/>
          <w:sz w:val="28"/>
          <w:szCs w:val="28"/>
        </w:rPr>
      </w:pPr>
    </w:p>
    <w:p w14:paraId="65B439D6" w14:textId="37DE4561" w:rsidR="00C61A0D" w:rsidRDefault="00C61A0D">
      <w:pPr>
        <w:rPr>
          <w:rFonts w:ascii="Arial" w:hAnsi="Arial" w:cs="Arial"/>
          <w:b/>
          <w:sz w:val="28"/>
          <w:szCs w:val="28"/>
        </w:rPr>
      </w:pPr>
      <w:r>
        <w:rPr>
          <w:rFonts w:ascii="Arial" w:hAnsi="Arial" w:cs="Arial"/>
          <w:b/>
          <w:sz w:val="28"/>
          <w:szCs w:val="28"/>
        </w:rPr>
        <w:t>Posture and seating guidance</w:t>
      </w:r>
    </w:p>
    <w:p w14:paraId="65187AE5" w14:textId="560E2E68" w:rsidR="00C61A0D" w:rsidRDefault="00C61A0D">
      <w:pPr>
        <w:rPr>
          <w:rFonts w:ascii="Arial" w:hAnsi="Arial" w:cs="Arial"/>
          <w:b/>
          <w:sz w:val="28"/>
          <w:szCs w:val="28"/>
        </w:rPr>
      </w:pPr>
      <w:r>
        <w:rPr>
          <w:rFonts w:ascii="Arial" w:hAnsi="Arial" w:cs="Arial"/>
          <w:b/>
          <w:sz w:val="28"/>
          <w:szCs w:val="28"/>
        </w:rPr>
        <w:t xml:space="preserve">Guidance on achieving and maintaining optimal sitting posture in seating. </w:t>
      </w:r>
    </w:p>
    <w:p w14:paraId="791729D0" w14:textId="78F4FEFF" w:rsidR="00C61A0D" w:rsidRDefault="00C61A0D">
      <w:pPr>
        <w:rPr>
          <w:rFonts w:ascii="Arial" w:hAnsi="Arial" w:cs="Arial"/>
          <w:b/>
          <w:sz w:val="28"/>
          <w:szCs w:val="28"/>
        </w:rPr>
      </w:pPr>
      <w:r>
        <w:rPr>
          <w:rFonts w:ascii="Arial" w:hAnsi="Arial" w:cs="Arial"/>
          <w:b/>
          <w:sz w:val="28"/>
          <w:szCs w:val="28"/>
        </w:rPr>
        <w:t>Why is posture considered important?</w:t>
      </w:r>
    </w:p>
    <w:p w14:paraId="69E767DB" w14:textId="5CB32420" w:rsidR="00C61A0D" w:rsidRDefault="00C61A0D" w:rsidP="00C61A0D">
      <w:pPr>
        <w:pStyle w:val="ListParagraph"/>
        <w:numPr>
          <w:ilvl w:val="0"/>
          <w:numId w:val="1"/>
        </w:numPr>
        <w:rPr>
          <w:rFonts w:ascii="Arial" w:hAnsi="Arial" w:cs="Arial"/>
          <w:b/>
          <w:sz w:val="28"/>
          <w:szCs w:val="28"/>
        </w:rPr>
      </w:pPr>
      <w:r>
        <w:rPr>
          <w:rFonts w:ascii="Arial" w:hAnsi="Arial" w:cs="Arial"/>
          <w:b/>
          <w:sz w:val="28"/>
          <w:szCs w:val="28"/>
        </w:rPr>
        <w:t>To promote comfort in seating.</w:t>
      </w:r>
    </w:p>
    <w:p w14:paraId="5F7DBC3C" w14:textId="165676AC" w:rsidR="00C61A0D" w:rsidRDefault="00C61A0D" w:rsidP="00C61A0D">
      <w:pPr>
        <w:pStyle w:val="ListParagraph"/>
        <w:numPr>
          <w:ilvl w:val="0"/>
          <w:numId w:val="1"/>
        </w:numPr>
        <w:rPr>
          <w:rFonts w:ascii="Arial" w:hAnsi="Arial" w:cs="Arial"/>
          <w:b/>
          <w:sz w:val="28"/>
          <w:szCs w:val="28"/>
        </w:rPr>
      </w:pPr>
      <w:r>
        <w:rPr>
          <w:rFonts w:ascii="Arial" w:hAnsi="Arial" w:cs="Arial"/>
          <w:b/>
          <w:sz w:val="28"/>
          <w:szCs w:val="28"/>
        </w:rPr>
        <w:t xml:space="preserve">To promote participation in daily occupations. </w:t>
      </w:r>
    </w:p>
    <w:p w14:paraId="0E1362E7" w14:textId="17BA6484" w:rsidR="00C61A0D" w:rsidRDefault="00C61A0D" w:rsidP="00C61A0D">
      <w:pPr>
        <w:pStyle w:val="ListParagraph"/>
        <w:numPr>
          <w:ilvl w:val="0"/>
          <w:numId w:val="1"/>
        </w:numPr>
        <w:rPr>
          <w:rFonts w:ascii="Arial" w:hAnsi="Arial" w:cs="Arial"/>
          <w:b/>
          <w:sz w:val="28"/>
          <w:szCs w:val="28"/>
        </w:rPr>
      </w:pPr>
      <w:r>
        <w:rPr>
          <w:rFonts w:ascii="Arial" w:hAnsi="Arial" w:cs="Arial"/>
          <w:b/>
          <w:sz w:val="28"/>
          <w:szCs w:val="28"/>
        </w:rPr>
        <w:t xml:space="preserve">To reduce pressure on skin. </w:t>
      </w:r>
    </w:p>
    <w:p w14:paraId="64AEE348" w14:textId="76B7822F" w:rsidR="00C61A0D" w:rsidRDefault="00C61A0D" w:rsidP="00C61A0D">
      <w:pPr>
        <w:pStyle w:val="ListParagraph"/>
        <w:numPr>
          <w:ilvl w:val="0"/>
          <w:numId w:val="1"/>
        </w:numPr>
        <w:rPr>
          <w:rFonts w:ascii="Arial" w:hAnsi="Arial" w:cs="Arial"/>
          <w:b/>
          <w:sz w:val="28"/>
          <w:szCs w:val="28"/>
        </w:rPr>
      </w:pPr>
      <w:r>
        <w:rPr>
          <w:rFonts w:ascii="Arial" w:hAnsi="Arial" w:cs="Arial"/>
          <w:b/>
          <w:sz w:val="28"/>
          <w:szCs w:val="28"/>
        </w:rPr>
        <w:t>To promote safe swallow when eating and drinking</w:t>
      </w:r>
    </w:p>
    <w:p w14:paraId="790A4CD7" w14:textId="619BCEAF" w:rsidR="00C61A0D" w:rsidRDefault="00C61A0D" w:rsidP="00C61A0D">
      <w:pPr>
        <w:pStyle w:val="ListParagraph"/>
        <w:numPr>
          <w:ilvl w:val="0"/>
          <w:numId w:val="1"/>
        </w:numPr>
        <w:rPr>
          <w:rFonts w:ascii="Arial" w:hAnsi="Arial" w:cs="Arial"/>
          <w:b/>
          <w:sz w:val="28"/>
          <w:szCs w:val="28"/>
        </w:rPr>
      </w:pPr>
      <w:r>
        <w:rPr>
          <w:rFonts w:ascii="Arial" w:hAnsi="Arial" w:cs="Arial"/>
          <w:b/>
          <w:sz w:val="28"/>
          <w:szCs w:val="28"/>
        </w:rPr>
        <w:t>To promote effective digestion</w:t>
      </w:r>
    </w:p>
    <w:p w14:paraId="315501EA" w14:textId="5B249FDA" w:rsidR="00C61A0D" w:rsidRDefault="00C61A0D" w:rsidP="00C61A0D">
      <w:pPr>
        <w:pStyle w:val="ListParagraph"/>
        <w:numPr>
          <w:ilvl w:val="0"/>
          <w:numId w:val="1"/>
        </w:numPr>
        <w:rPr>
          <w:rFonts w:ascii="Arial" w:hAnsi="Arial" w:cs="Arial"/>
          <w:b/>
          <w:sz w:val="28"/>
          <w:szCs w:val="28"/>
        </w:rPr>
      </w:pPr>
      <w:r>
        <w:rPr>
          <w:rFonts w:ascii="Arial" w:hAnsi="Arial" w:cs="Arial"/>
          <w:b/>
          <w:sz w:val="28"/>
          <w:szCs w:val="28"/>
        </w:rPr>
        <w:t>To promote respiratoy function</w:t>
      </w:r>
    </w:p>
    <w:p w14:paraId="27154830" w14:textId="6E1FD975" w:rsidR="00C61A0D" w:rsidRDefault="00C61A0D" w:rsidP="00C61A0D">
      <w:pPr>
        <w:pStyle w:val="ListParagraph"/>
        <w:numPr>
          <w:ilvl w:val="0"/>
          <w:numId w:val="1"/>
        </w:numPr>
        <w:rPr>
          <w:rFonts w:ascii="Arial" w:hAnsi="Arial" w:cs="Arial"/>
          <w:b/>
          <w:sz w:val="28"/>
          <w:szCs w:val="28"/>
        </w:rPr>
      </w:pPr>
      <w:r>
        <w:rPr>
          <w:rFonts w:ascii="Arial" w:hAnsi="Arial" w:cs="Arial"/>
          <w:b/>
          <w:sz w:val="28"/>
          <w:szCs w:val="28"/>
        </w:rPr>
        <w:t xml:space="preserve">To promote function of all organs and systems </w:t>
      </w:r>
    </w:p>
    <w:p w14:paraId="56E65277" w14:textId="56ED4D6D" w:rsidR="00C61A0D" w:rsidRDefault="00C61A0D" w:rsidP="00C61A0D">
      <w:pPr>
        <w:pStyle w:val="ListParagraph"/>
        <w:numPr>
          <w:ilvl w:val="0"/>
          <w:numId w:val="1"/>
        </w:numPr>
        <w:rPr>
          <w:rFonts w:ascii="Arial" w:hAnsi="Arial" w:cs="Arial"/>
          <w:b/>
          <w:sz w:val="28"/>
          <w:szCs w:val="28"/>
        </w:rPr>
      </w:pPr>
      <w:r>
        <w:rPr>
          <w:rFonts w:ascii="Arial" w:hAnsi="Arial" w:cs="Arial"/>
          <w:b/>
          <w:sz w:val="28"/>
          <w:szCs w:val="28"/>
        </w:rPr>
        <w:t xml:space="preserve">To support spine and joint alignment. </w:t>
      </w:r>
    </w:p>
    <w:p w14:paraId="68C02FED" w14:textId="70435DA8" w:rsidR="00C61A0D" w:rsidRDefault="00C61A0D" w:rsidP="00C61A0D">
      <w:pPr>
        <w:rPr>
          <w:rFonts w:ascii="Arial" w:hAnsi="Arial" w:cs="Arial"/>
          <w:b/>
          <w:sz w:val="28"/>
          <w:szCs w:val="28"/>
        </w:rPr>
      </w:pPr>
      <w:r>
        <w:rPr>
          <w:rFonts w:ascii="Arial" w:hAnsi="Arial" w:cs="Arial"/>
          <w:b/>
          <w:sz w:val="28"/>
          <w:szCs w:val="28"/>
        </w:rPr>
        <w:t>Key principles of sitting posture</w:t>
      </w:r>
    </w:p>
    <w:p w14:paraId="636CE1ED" w14:textId="7F2874F7" w:rsidR="00C61A0D" w:rsidRDefault="00C61A0D" w:rsidP="00C61A0D">
      <w:pPr>
        <w:rPr>
          <w:rFonts w:ascii="Arial" w:hAnsi="Arial" w:cs="Arial"/>
          <w:b/>
          <w:sz w:val="28"/>
          <w:szCs w:val="28"/>
        </w:rPr>
      </w:pPr>
      <w:r>
        <w:rPr>
          <w:rFonts w:ascii="Arial" w:hAnsi="Arial" w:cs="Arial"/>
          <w:b/>
          <w:sz w:val="28"/>
          <w:szCs w:val="28"/>
        </w:rPr>
        <w:lastRenderedPageBreak/>
        <w:t xml:space="preserve">Symmetry and alignment should be respected as much as possible in all positions. </w:t>
      </w:r>
    </w:p>
    <w:p w14:paraId="4E1C2981" w14:textId="0A1A0194" w:rsidR="00C61A0D" w:rsidRDefault="00C61A0D" w:rsidP="00C61A0D">
      <w:pPr>
        <w:rPr>
          <w:rFonts w:ascii="Arial" w:hAnsi="Arial" w:cs="Arial"/>
          <w:b/>
          <w:sz w:val="28"/>
          <w:szCs w:val="28"/>
        </w:rPr>
      </w:pPr>
      <w:r>
        <w:rPr>
          <w:rFonts w:ascii="Arial" w:hAnsi="Arial" w:cs="Arial"/>
          <w:b/>
          <w:sz w:val="28"/>
          <w:szCs w:val="28"/>
        </w:rPr>
        <w:t xml:space="preserve">This is to provide equal distribution of weight, for support, stability and comfort. </w:t>
      </w:r>
    </w:p>
    <w:p w14:paraId="22BB2E95" w14:textId="66C95FF8" w:rsidR="00C61A0D" w:rsidRDefault="00C61A0D" w:rsidP="00C61A0D">
      <w:pPr>
        <w:rPr>
          <w:rFonts w:ascii="Arial" w:hAnsi="Arial" w:cs="Arial"/>
          <w:b/>
          <w:sz w:val="28"/>
          <w:szCs w:val="28"/>
        </w:rPr>
      </w:pPr>
      <w:r>
        <w:rPr>
          <w:rFonts w:ascii="Arial" w:hAnsi="Arial" w:cs="Arial"/>
          <w:b/>
          <w:sz w:val="28"/>
          <w:szCs w:val="28"/>
        </w:rPr>
        <w:t xml:space="preserve">-Pelvis is encouraged into a neutral position </w:t>
      </w:r>
      <w:r w:rsidR="00042346">
        <w:rPr>
          <w:rFonts w:ascii="Arial" w:hAnsi="Arial" w:cs="Arial"/>
          <w:b/>
          <w:sz w:val="28"/>
          <w:szCs w:val="28"/>
        </w:rPr>
        <w:t xml:space="preserve">and hips aligned in symmetry where possible. </w:t>
      </w:r>
    </w:p>
    <w:p w14:paraId="56738C07" w14:textId="7D6C03F7" w:rsidR="00042346" w:rsidRDefault="00042346" w:rsidP="00C61A0D">
      <w:pPr>
        <w:rPr>
          <w:rFonts w:ascii="Arial" w:hAnsi="Arial" w:cs="Arial"/>
          <w:b/>
          <w:sz w:val="28"/>
          <w:szCs w:val="28"/>
        </w:rPr>
      </w:pPr>
      <w:r>
        <w:rPr>
          <w:rFonts w:ascii="Arial" w:hAnsi="Arial" w:cs="Arial"/>
          <w:b/>
          <w:sz w:val="28"/>
          <w:szCs w:val="28"/>
        </w:rPr>
        <w:t xml:space="preserve">-Trunk is supported in an upright position to promote organ function and provide stability. </w:t>
      </w:r>
    </w:p>
    <w:p w14:paraId="33E124AD" w14:textId="36F5CE96" w:rsidR="00042346" w:rsidRDefault="00042346" w:rsidP="00C61A0D">
      <w:pPr>
        <w:rPr>
          <w:rFonts w:ascii="Arial" w:hAnsi="Arial" w:cs="Arial"/>
          <w:b/>
          <w:sz w:val="28"/>
          <w:szCs w:val="28"/>
        </w:rPr>
      </w:pPr>
      <w:r>
        <w:rPr>
          <w:rFonts w:ascii="Arial" w:hAnsi="Arial" w:cs="Arial"/>
          <w:b/>
          <w:sz w:val="28"/>
          <w:szCs w:val="28"/>
        </w:rPr>
        <w:t xml:space="preserve">-Head and neck are supported within natural curve of the spine. </w:t>
      </w:r>
    </w:p>
    <w:p w14:paraId="0F03296F" w14:textId="1D14DEDA" w:rsidR="00042346" w:rsidRDefault="00042346" w:rsidP="00C61A0D">
      <w:pPr>
        <w:rPr>
          <w:rFonts w:ascii="Arial" w:hAnsi="Arial" w:cs="Arial"/>
          <w:b/>
          <w:sz w:val="28"/>
          <w:szCs w:val="28"/>
        </w:rPr>
      </w:pPr>
      <w:r>
        <w:rPr>
          <w:rFonts w:ascii="Arial" w:hAnsi="Arial" w:cs="Arial"/>
          <w:b/>
          <w:sz w:val="28"/>
          <w:szCs w:val="28"/>
        </w:rPr>
        <w:t xml:space="preserve">Forearms should be supported with the elbows at 90 degrees angle when resting. </w:t>
      </w:r>
    </w:p>
    <w:p w14:paraId="44B60B6A" w14:textId="4576C831" w:rsidR="00042346" w:rsidRDefault="00042346" w:rsidP="00C61A0D">
      <w:pPr>
        <w:rPr>
          <w:rFonts w:ascii="Arial" w:hAnsi="Arial" w:cs="Arial"/>
          <w:b/>
          <w:sz w:val="28"/>
          <w:szCs w:val="28"/>
        </w:rPr>
      </w:pPr>
      <w:r>
        <w:rPr>
          <w:rFonts w:ascii="Arial" w:hAnsi="Arial" w:cs="Arial"/>
          <w:b/>
          <w:sz w:val="28"/>
          <w:szCs w:val="28"/>
        </w:rPr>
        <w:t xml:space="preserve">Both feet should be planted on the footplate. </w:t>
      </w:r>
    </w:p>
    <w:p w14:paraId="78EAE9A3" w14:textId="568F868F" w:rsidR="00042346" w:rsidRPr="00C61A0D" w:rsidRDefault="00042346" w:rsidP="00C61A0D">
      <w:pPr>
        <w:rPr>
          <w:rFonts w:ascii="Arial" w:hAnsi="Arial" w:cs="Arial"/>
          <w:b/>
          <w:sz w:val="28"/>
          <w:szCs w:val="28"/>
        </w:rPr>
      </w:pPr>
      <w:r>
        <w:rPr>
          <w:rFonts w:ascii="Arial" w:hAnsi="Arial" w:cs="Arial"/>
          <w:b/>
          <w:sz w:val="28"/>
          <w:szCs w:val="28"/>
        </w:rPr>
        <w:t xml:space="preserve">The angle of the hips, knees, and ankles can be guided by the 90/90/90 degree principle. Adaptations to the chair can be used to encourage this alignment. Where 90 degrees can not be achieved, adaptations should be made to the chair to accommodate this. </w:t>
      </w:r>
    </w:p>
    <w:p w14:paraId="3DE249F9" w14:textId="77777777" w:rsidR="000862EC" w:rsidRDefault="000862EC"/>
    <w:sectPr w:rsidR="000862E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A2C2ED" w14:textId="77777777" w:rsidR="001747D7" w:rsidRDefault="001747D7" w:rsidP="001747D7">
      <w:pPr>
        <w:spacing w:after="0" w:line="240" w:lineRule="auto"/>
      </w:pPr>
      <w:r>
        <w:separator/>
      </w:r>
    </w:p>
  </w:endnote>
  <w:endnote w:type="continuationSeparator" w:id="0">
    <w:p w14:paraId="6556ABC3" w14:textId="77777777" w:rsidR="001747D7" w:rsidRDefault="001747D7" w:rsidP="00174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3CB1C5" w14:textId="77777777" w:rsidR="001747D7" w:rsidRDefault="001747D7" w:rsidP="001747D7">
      <w:pPr>
        <w:spacing w:after="0" w:line="240" w:lineRule="auto"/>
      </w:pPr>
      <w:r>
        <w:separator/>
      </w:r>
    </w:p>
  </w:footnote>
  <w:footnote w:type="continuationSeparator" w:id="0">
    <w:p w14:paraId="24ACF1F1" w14:textId="77777777" w:rsidR="001747D7" w:rsidRDefault="001747D7" w:rsidP="001747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ACE35" w14:textId="77777777" w:rsidR="001747D7" w:rsidRDefault="001747D7">
    <w:pPr>
      <w:pStyle w:val="Header"/>
    </w:pPr>
    <w:r>
      <w:rPr>
        <w:noProof/>
      </w:rPr>
      <mc:AlternateContent>
        <mc:Choice Requires="wps">
          <w:drawing>
            <wp:anchor distT="0" distB="0" distL="114300" distR="114300" simplePos="0" relativeHeight="251659264" behindDoc="0" locked="0" layoutInCell="0" allowOverlap="1" wp14:anchorId="62170EC7" wp14:editId="299ED9E3">
              <wp:simplePos x="0" y="0"/>
              <wp:positionH relativeFrom="page">
                <wp:posOffset>0</wp:posOffset>
              </wp:positionH>
              <wp:positionV relativeFrom="page">
                <wp:posOffset>190500</wp:posOffset>
              </wp:positionV>
              <wp:extent cx="7560310" cy="266700"/>
              <wp:effectExtent l="0" t="0" r="0" b="0"/>
              <wp:wrapNone/>
              <wp:docPr id="1" name="MSIPCM30fa4199ba5ebc32bd70315e" descr="{&quot;HashCode&quot;:-56252188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199B07" w14:textId="77777777" w:rsidR="001747D7" w:rsidRPr="001747D7" w:rsidRDefault="001747D7" w:rsidP="001747D7">
                          <w:pPr>
                            <w:spacing w:after="0"/>
                            <w:rPr>
                              <w:rFonts w:ascii="Calibri" w:hAnsi="Calibri" w:cs="Calibri"/>
                              <w:color w:val="000000"/>
                              <w:sz w:val="20"/>
                            </w:rPr>
                          </w:pPr>
                          <w:r w:rsidRPr="001747D7">
                            <w:rPr>
                              <w:rFonts w:ascii="Calibri" w:hAnsi="Calibri" w:cs="Calibri"/>
                              <w:color w:val="000000"/>
                              <w:sz w:val="20"/>
                            </w:rPr>
                            <w:t>This document was classified as: INTERNAL EMAIL ONLY</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30fa4199ba5ebc32bd70315e" o:spid="_x0000_s1026" type="#_x0000_t202" alt="{&quot;HashCode&quot;:-562521882,&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" o:allowincell="f" filled="f" stroked="f" strokeweight=".5pt">
              <v:fill o:detectmouseclick="t"/>
              <v:textbox inset="20pt,0,,0">
                <w:txbxContent>
                  <w:p w:rsidR="001747D7" w:rsidRPr="001747D7" w:rsidRDefault="001747D7" w:rsidP="001747D7">
                    <w:pPr>
                      <w:spacing w:after="0"/>
                      <w:rPr>
                        <w:rFonts w:ascii="Calibri" w:hAnsi="Calibri" w:cs="Calibri"/>
                        <w:color w:val="000000"/>
                        <w:sz w:val="20"/>
                      </w:rPr>
                    </w:pPr>
                    <w:r w:rsidRPr="001747D7">
                      <w:rPr>
                        <w:rFonts w:ascii="Calibri" w:hAnsi="Calibri" w:cs="Calibri"/>
                        <w:color w:val="000000"/>
                        <w:sz w:val="20"/>
                      </w:rPr>
                      <w:t>This document was classified as: INTERNAL EMAIL ONLY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DB4324"/>
    <w:multiLevelType w:val="hybridMultilevel"/>
    <w:tmpl w:val="F466A762"/>
    <w:lvl w:ilvl="0" w:tplc="41AA899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2EC"/>
    <w:rsid w:val="00042346"/>
    <w:rsid w:val="000862EC"/>
    <w:rsid w:val="001747D7"/>
    <w:rsid w:val="006A01F6"/>
    <w:rsid w:val="007C3F6C"/>
    <w:rsid w:val="00C61A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A37FD3"/>
  <w15:chartTrackingRefBased/>
  <w15:docId w15:val="{05110EEF-6119-483D-944E-8ECEB5663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47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47D7"/>
  </w:style>
  <w:style w:type="paragraph" w:styleId="Footer">
    <w:name w:val="footer"/>
    <w:basedOn w:val="Normal"/>
    <w:link w:val="FooterChar"/>
    <w:uiPriority w:val="99"/>
    <w:unhideWhenUsed/>
    <w:rsid w:val="001747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47D7"/>
  </w:style>
  <w:style w:type="paragraph" w:styleId="ListParagraph">
    <w:name w:val="List Paragraph"/>
    <w:basedOn w:val="Normal"/>
    <w:uiPriority w:val="34"/>
    <w:qFormat/>
    <w:rsid w:val="00C61A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Daly</dc:creator>
  <cp:keywords/>
  <dc:description/>
  <cp:lastModifiedBy>Gemma Daly</cp:lastModifiedBy>
  <cp:revision>2</cp:revision>
  <dcterms:created xsi:type="dcterms:W3CDTF">2020-08-25T07:44:00Z</dcterms:created>
  <dcterms:modified xsi:type="dcterms:W3CDTF">2021-06-09T07:57:00Z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4746e3-9322-4845-b8dc-3e461457be2f_Enabled">
    <vt:lpwstr>true</vt:lpwstr>
  </property>
  <property fmtid="{D5CDD505-2E9C-101B-9397-08002B2CF9AE}" pid="3" name="MSIP_Label_204746e3-9322-4845-b8dc-3e461457be2f_SetDate">
    <vt:lpwstr>2021-06-09T07:57:32Z</vt:lpwstr>
  </property>
  <property fmtid="{D5CDD505-2E9C-101B-9397-08002B2CF9AE}" pid="4" name="MSIP_Label_204746e3-9322-4845-b8dc-3e461457be2f_Method">
    <vt:lpwstr>Privileged</vt:lpwstr>
  </property>
  <property fmtid="{D5CDD505-2E9C-101B-9397-08002B2CF9AE}" pid="5" name="MSIP_Label_204746e3-9322-4845-b8dc-3e461457be2f_Name">
    <vt:lpwstr>204746e3-9322-4845-b8dc-3e461457be2f</vt:lpwstr>
  </property>
  <property fmtid="{D5CDD505-2E9C-101B-9397-08002B2CF9AE}" pid="6" name="MSIP_Label_204746e3-9322-4845-b8dc-3e461457be2f_SiteId">
    <vt:lpwstr>c947251d-81c4-4c9b-995d-f3d3b7a048c7</vt:lpwstr>
  </property>
  <property fmtid="{D5CDD505-2E9C-101B-9397-08002B2CF9AE}" pid="7" name="MSIP_Label_204746e3-9322-4845-b8dc-3e461457be2f_ActionId">
    <vt:lpwstr>f5e938e8-077e-49d4-bc3f-f9a1d8a07950</vt:lpwstr>
  </property>
  <property fmtid="{D5CDD505-2E9C-101B-9397-08002B2CF9AE}" pid="8" name="MSIP_Label_204746e3-9322-4845-b8dc-3e461457be2f_ContentBits">
    <vt:lpwstr>1</vt:lpwstr>
  </property>
</Properties>
</file>